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CE7902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5603AE" w:rsidRPr="004B710C" w:rsidRDefault="004B710C" w:rsidP="004B710C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relativi alla composizione familiare. s</w:t>
      </w:r>
      <w:r w:rsidR="005603AE" w:rsidRPr="004B710C">
        <w:rPr>
          <w:rFonts w:ascii="Times New Roman" w:hAnsi="Times New Roman"/>
          <w:sz w:val="24"/>
          <w:szCs w:val="24"/>
        </w:rPr>
        <w:t>ituazione patrimo</w:t>
      </w:r>
      <w:r>
        <w:rPr>
          <w:rFonts w:ascii="Times New Roman" w:hAnsi="Times New Roman"/>
          <w:sz w:val="24"/>
          <w:szCs w:val="24"/>
        </w:rPr>
        <w:t xml:space="preserve">niale e fiscale; </w:t>
      </w:r>
    </w:p>
    <w:p w:rsidR="00BB1B87" w:rsidRPr="00373493" w:rsidRDefault="009B7707" w:rsidP="00373493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B7707" w:rsidRDefault="009B7707" w:rsidP="004B71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lastRenderedPageBreak/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 le seguenti finalità</w:t>
      </w:r>
      <w:r w:rsidR="00F12E0C" w:rsidRPr="00373493">
        <w:rPr>
          <w:rFonts w:ascii="Times New Roman" w:hAnsi="Times New Roman" w:cs="Times New Roman"/>
          <w:sz w:val="24"/>
          <w:szCs w:val="24"/>
        </w:rPr>
        <w:t>:</w:t>
      </w:r>
      <w:r w:rsidR="004B710C">
        <w:rPr>
          <w:rFonts w:ascii="Times New Roman" w:hAnsi="Times New Roman" w:cs="Times New Roman"/>
          <w:sz w:val="24"/>
          <w:szCs w:val="24"/>
        </w:rPr>
        <w:t xml:space="preserve"> a) </w:t>
      </w:r>
      <w:r w:rsidRPr="00373493">
        <w:rPr>
          <w:rFonts w:ascii="Times New Roman" w:hAnsi="Times New Roman" w:cs="Times New Roman"/>
          <w:sz w:val="24"/>
          <w:szCs w:val="24"/>
        </w:rPr>
        <w:t>r</w:t>
      </w:r>
      <w:r w:rsidR="00453293" w:rsidRPr="00373493">
        <w:rPr>
          <w:rFonts w:ascii="Times New Roman" w:hAnsi="Times New Roman" w:cs="Times New Roman"/>
          <w:sz w:val="24"/>
          <w:szCs w:val="24"/>
        </w:rPr>
        <w:t xml:space="preserve">edazione strumenti urbanistici; b) </w:t>
      </w:r>
      <w:r w:rsidRPr="00373493">
        <w:rPr>
          <w:rFonts w:ascii="Times New Roman" w:hAnsi="Times New Roman" w:cs="Times New Roman"/>
          <w:sz w:val="24"/>
          <w:szCs w:val="24"/>
        </w:rPr>
        <w:t>rilascio dei certificati di destinazione urbanistica, varian</w:t>
      </w:r>
      <w:r w:rsidR="00453293" w:rsidRPr="00373493">
        <w:rPr>
          <w:rFonts w:ascii="Times New Roman" w:hAnsi="Times New Roman" w:cs="Times New Roman"/>
          <w:sz w:val="24"/>
          <w:szCs w:val="24"/>
        </w:rPr>
        <w:t xml:space="preserve">ti degli strumenti urbanistici; c) </w:t>
      </w:r>
      <w:r w:rsidRPr="00373493">
        <w:rPr>
          <w:rFonts w:ascii="Times New Roman" w:hAnsi="Times New Roman" w:cs="Times New Roman"/>
          <w:sz w:val="24"/>
          <w:szCs w:val="24"/>
        </w:rPr>
        <w:t>collaudi di opere di urbanizzazio</w:t>
      </w:r>
      <w:r w:rsidR="00453293" w:rsidRPr="00373493">
        <w:rPr>
          <w:rFonts w:ascii="Times New Roman" w:hAnsi="Times New Roman" w:cs="Times New Roman"/>
          <w:sz w:val="24"/>
          <w:szCs w:val="24"/>
        </w:rPr>
        <w:t xml:space="preserve">ne d) </w:t>
      </w:r>
      <w:r w:rsidRPr="00373493">
        <w:rPr>
          <w:rFonts w:ascii="Times New Roman" w:hAnsi="Times New Roman" w:cs="Times New Roman"/>
          <w:sz w:val="24"/>
          <w:szCs w:val="24"/>
        </w:rPr>
        <w:t>svincoli di alloggi in area peep;</w:t>
      </w:r>
      <w:r w:rsidR="00453293" w:rsidRPr="00373493">
        <w:rPr>
          <w:rFonts w:ascii="Times New Roman" w:hAnsi="Times New Roman" w:cs="Times New Roman"/>
          <w:sz w:val="24"/>
          <w:szCs w:val="24"/>
        </w:rPr>
        <w:t xml:space="preserve"> d) </w:t>
      </w:r>
      <w:r w:rsidRPr="00373493">
        <w:rPr>
          <w:rFonts w:ascii="Times New Roman" w:hAnsi="Times New Roman" w:cs="Times New Roman"/>
          <w:sz w:val="24"/>
          <w:szCs w:val="24"/>
        </w:rPr>
        <w:t xml:space="preserve">comunicazione in </w:t>
      </w:r>
      <w:r w:rsidR="00453293" w:rsidRPr="00373493">
        <w:rPr>
          <w:rFonts w:ascii="Times New Roman" w:hAnsi="Times New Roman" w:cs="Times New Roman"/>
          <w:sz w:val="24"/>
          <w:szCs w:val="24"/>
        </w:rPr>
        <w:t>merito ad attività di verifica; e) verifica e controllo degli atti depositati presso il Comune; f) partecipazione a procedimenti; g) gestione dei lavori manutentivi; h) monitoraggio delle opere pubbliche</w:t>
      </w:r>
      <w:r w:rsidR="001A35D6">
        <w:rPr>
          <w:rFonts w:ascii="Times New Roman" w:hAnsi="Times New Roman" w:cs="Times New Roman"/>
          <w:sz w:val="24"/>
          <w:szCs w:val="24"/>
        </w:rPr>
        <w:t xml:space="preserve">; i) </w:t>
      </w:r>
      <w:r w:rsidR="00904756">
        <w:rPr>
          <w:rFonts w:ascii="Times New Roman" w:hAnsi="Times New Roman" w:cs="Times New Roman"/>
          <w:sz w:val="24"/>
          <w:szCs w:val="24"/>
        </w:rPr>
        <w:t xml:space="preserve">inserimento nelle anagrafiche e nei database informatici comunali; l) </w:t>
      </w:r>
      <w:r w:rsidR="001A35D6">
        <w:rPr>
          <w:rFonts w:ascii="Times New Roman" w:hAnsi="Times New Roman" w:cs="Times New Roman"/>
          <w:sz w:val="24"/>
          <w:szCs w:val="24"/>
        </w:rPr>
        <w:t xml:space="preserve">assolvere a sue specifiche richieste. </w:t>
      </w:r>
    </w:p>
    <w:p w:rsidR="00F12E0C" w:rsidRPr="00373493" w:rsidRDefault="00F12E0C" w:rsidP="00373493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</w:t>
      </w:r>
      <w:r w:rsidR="00E57170">
        <w:t xml:space="preserve">. 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r w:rsidR="001A35D6">
        <w:t>679, in</w:t>
      </w:r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</w:t>
      </w:r>
      <w:r w:rsidRPr="00373493">
        <w:rPr>
          <w:rFonts w:ascii="Times New Roman" w:hAnsi="Times New Roman"/>
        </w:rPr>
        <w:lastRenderedPageBreak/>
        <w:t xml:space="preserve">presente informativa (a mezzo e-mail all’indirizzo Indirizzo </w:t>
      </w:r>
      <w:r w:rsidR="001A35D6" w:rsidRPr="00373493">
        <w:rPr>
          <w:rFonts w:ascii="Times New Roman" w:hAnsi="Times New Roman"/>
        </w:rPr>
        <w:t>e-mail</w:t>
      </w:r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56" w:rsidRDefault="00014D56">
      <w:r>
        <w:separator/>
      </w:r>
    </w:p>
  </w:endnote>
  <w:endnote w:type="continuationSeparator" w:id="0">
    <w:p w:rsidR="00014D56" w:rsidRDefault="0001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54" w:rsidRDefault="007956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014D56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54" w:rsidRDefault="007956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56" w:rsidRDefault="00014D56">
      <w:r>
        <w:separator/>
      </w:r>
    </w:p>
  </w:footnote>
  <w:footnote w:type="continuationSeparator" w:id="0">
    <w:p w:rsidR="00014D56" w:rsidRDefault="0001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54" w:rsidRDefault="007956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30" w:rsidRDefault="000C7F14" w:rsidP="00795654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795654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urbanistica – lavori pubblici - ambiente</w:t>
    </w:r>
  </w:p>
  <w:p w:rsidR="009B7707" w:rsidRPr="0053148A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SERVIZIO URBANISTICA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014D56">
    <w:pPr>
      <w:pStyle w:val="Intestazione"/>
    </w:pPr>
  </w:p>
  <w:p w:rsidR="0053148A" w:rsidRDefault="00014D5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654" w:rsidRDefault="007956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14D56"/>
    <w:rsid w:val="000C7F14"/>
    <w:rsid w:val="000D03C5"/>
    <w:rsid w:val="001A35D6"/>
    <w:rsid w:val="002927CD"/>
    <w:rsid w:val="002C5624"/>
    <w:rsid w:val="002E6D35"/>
    <w:rsid w:val="00373493"/>
    <w:rsid w:val="00437CC6"/>
    <w:rsid w:val="00453293"/>
    <w:rsid w:val="004A0087"/>
    <w:rsid w:val="004B710C"/>
    <w:rsid w:val="005603AE"/>
    <w:rsid w:val="0058408E"/>
    <w:rsid w:val="005D4765"/>
    <w:rsid w:val="005E254E"/>
    <w:rsid w:val="007129AE"/>
    <w:rsid w:val="007237A9"/>
    <w:rsid w:val="00732524"/>
    <w:rsid w:val="007414BD"/>
    <w:rsid w:val="00771ABE"/>
    <w:rsid w:val="00795654"/>
    <w:rsid w:val="008B69D0"/>
    <w:rsid w:val="00904756"/>
    <w:rsid w:val="009565A7"/>
    <w:rsid w:val="00962656"/>
    <w:rsid w:val="00995075"/>
    <w:rsid w:val="009B7707"/>
    <w:rsid w:val="009C7B53"/>
    <w:rsid w:val="00AA2D41"/>
    <w:rsid w:val="00AD716E"/>
    <w:rsid w:val="00B61B37"/>
    <w:rsid w:val="00B72283"/>
    <w:rsid w:val="00B74B73"/>
    <w:rsid w:val="00B82B85"/>
    <w:rsid w:val="00BB1B87"/>
    <w:rsid w:val="00CB7230"/>
    <w:rsid w:val="00CE7902"/>
    <w:rsid w:val="00D25E8F"/>
    <w:rsid w:val="00E57170"/>
    <w:rsid w:val="00F12E0C"/>
    <w:rsid w:val="00F34CB9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10</cp:revision>
  <cp:lastPrinted>2018-10-10T10:12:00Z</cp:lastPrinted>
  <dcterms:created xsi:type="dcterms:W3CDTF">2018-10-11T12:26:00Z</dcterms:created>
  <dcterms:modified xsi:type="dcterms:W3CDTF">2019-01-15T08:36:00Z</dcterms:modified>
</cp:coreProperties>
</file>